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1544-2614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0069-01-2025-003222-73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</w:t>
      </w:r>
      <w:r>
        <w:rPr>
          <w:rFonts w:ascii="Times New Roman" w:eastAsia="Times New Roman" w:hAnsi="Times New Roman" w:cs="Times New Roman"/>
          <w:sz w:val="28"/>
          <w:szCs w:val="28"/>
        </w:rPr>
        <w:t>., находящая</w:t>
      </w:r>
      <w:r>
        <w:rPr>
          <w:rFonts w:ascii="Times New Roman" w:eastAsia="Times New Roman" w:hAnsi="Times New Roman" w:cs="Times New Roman"/>
          <w:sz w:val="28"/>
          <w:szCs w:val="28"/>
        </w:rPr>
        <w:t>ся по адресу: г.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Фукса Данилы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4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5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5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Фукса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Style w:val="cat-UserDefinedgrp-5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5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Сургут, шоссе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5/1, офис 206,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129-ФЗ от 08.08.2001 </w:t>
      </w:r>
      <w:r>
        <w:rPr>
          <w:rFonts w:ascii="Times New Roman" w:eastAsia="Times New Roman" w:hAnsi="Times New Roman" w:cs="Times New Roman"/>
          <w:sz w:val="28"/>
          <w:szCs w:val="28"/>
        </w:rPr>
        <w:t>года 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привлеч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нным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2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4 ст. 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86172416600029200003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предоставил в Межрайонную ИФНС России № 11 по ХМАО-Югре достоверные сведения об адресе места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к сроку, установленному повторным уведомлением,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в срок до 25.02.2025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2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5 ст. 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Фукса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извещенный о времени и месте рассмотрения дела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надлежащим образом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судебной повесткой, возвращенной в адрес суда с отметкой об истечении срока хранения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(п. 6 постановления Пленума ВС РФ от 24.03.2005 г. № 5), в судебное заседание не явился, ходатайств об отложении рассмотрения дела не заявлял. Мировой судья на основании ч. 2 ст. 25.1 КоАП РФ считает возможным рассмотреть дело в его отсутствие.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Фукса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правонарушения подтверждается: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86172505900072400002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списком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23.04.2025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 месте и времени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списком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года; отчетом об отслеживании почтового отправления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80109105109802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уведомлением о необходимости предоставления достоверных сведений (повторно) № </w:t>
      </w:r>
      <w:r>
        <w:rPr>
          <w:rFonts w:ascii="Times New Roman" w:eastAsia="Times New Roman" w:hAnsi="Times New Roman" w:cs="Times New Roman"/>
          <w:sz w:val="28"/>
          <w:szCs w:val="28"/>
        </w:rPr>
        <w:t>72/1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 списк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24.01</w:t>
      </w:r>
      <w:r>
        <w:rPr>
          <w:rFonts w:ascii="Times New Roman" w:eastAsia="Times New Roman" w:hAnsi="Times New Roman" w:cs="Times New Roman"/>
          <w:sz w:val="28"/>
          <w:szCs w:val="28"/>
        </w:rPr>
        <w:t>.2025 года;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об отслеживании почтов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80099205896118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80099205896125</w:t>
      </w:r>
      <w:r>
        <w:rPr>
          <w:rFonts w:ascii="Times New Roman" w:eastAsia="Times New Roman" w:hAnsi="Times New Roman" w:cs="Times New Roman"/>
          <w:sz w:val="28"/>
          <w:szCs w:val="28"/>
        </w:rPr>
        <w:t>; копией протокола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09-1007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принадлежащих юридическому лицу или индивидуальному предпринимателю помещений,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осмотр начат </w:t>
      </w:r>
      <w:r>
        <w:rPr>
          <w:rFonts w:ascii="Times New Roman" w:eastAsia="Times New Roman" w:hAnsi="Times New Roman" w:cs="Times New Roman"/>
          <w:sz w:val="28"/>
          <w:szCs w:val="28"/>
        </w:rPr>
        <w:t>23.12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окончен </w:t>
      </w:r>
      <w:r>
        <w:rPr>
          <w:rFonts w:ascii="Times New Roman" w:eastAsia="Times New Roman" w:hAnsi="Times New Roman" w:cs="Times New Roman"/>
          <w:sz w:val="28"/>
          <w:szCs w:val="28"/>
        </w:rPr>
        <w:t>23.12.2024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осмотр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произведен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шоссе, дом 5/1, оф. 206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>
        <w:rPr>
          <w:rStyle w:val="cat-UserDefinedgrp-51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 не располагается по данному адресу, в</w:t>
      </w:r>
      <w:r>
        <w:rPr>
          <w:rFonts w:ascii="Times New Roman" w:eastAsia="Times New Roman" w:hAnsi="Times New Roman" w:cs="Times New Roman"/>
          <w:sz w:val="28"/>
          <w:szCs w:val="28"/>
        </w:rPr>
        <w:t>ывески</w:t>
      </w:r>
      <w:r>
        <w:rPr>
          <w:rFonts w:ascii="Times New Roman" w:eastAsia="Times New Roman" w:hAnsi="Times New Roman" w:cs="Times New Roman"/>
          <w:sz w:val="28"/>
          <w:szCs w:val="28"/>
        </w:rPr>
        <w:t>, стенды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отсутствуют;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 таблицей;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СD-диском с видеозаписью проведенного осмотра;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86172416600029200003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Фукса Д.В.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2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назначением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.;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писком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02.08.2024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отчетом об отслеживании почтового отправления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80082599709126</w:t>
      </w:r>
      <w:r>
        <w:rPr>
          <w:rFonts w:ascii="Times New Roman" w:eastAsia="Times New Roman" w:hAnsi="Times New Roman" w:cs="Times New Roman"/>
          <w:sz w:val="28"/>
          <w:szCs w:val="28"/>
        </w:rPr>
        <w:t>; заявлением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– </w:t>
      </w:r>
      <w:r>
        <w:rPr>
          <w:rStyle w:val="cat-UserDefinedgrp-53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шоссе, дом 5/1, </w:t>
      </w:r>
      <w:r>
        <w:rPr>
          <w:rFonts w:ascii="Times New Roman" w:eastAsia="Times New Roman" w:hAnsi="Times New Roman" w:cs="Times New Roman"/>
          <w:sz w:val="28"/>
          <w:szCs w:val="28"/>
        </w:rPr>
        <w:t>о недостоверности сведений, включенных в Единый государственный реестр юридических лиц,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2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указанному адресу не располагается, договор аренды расторгнут; сведениями о лице, представившем заявление; копией ответа директора </w:t>
      </w:r>
      <w:r>
        <w:rPr>
          <w:rStyle w:val="cat-UserDefinedgrp-53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от 04.03.2024 года на запрос Инспекции ФНС России по г. Сургуту № 09-1611000193 от 29.02.2024 года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№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необходимости представления достоверных сведений; списком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18.03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года; отчетом об отслеживании почтового отправления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80097394512345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№ </w:t>
      </w:r>
      <w:r>
        <w:rPr>
          <w:rFonts w:ascii="Times New Roman" w:eastAsia="Times New Roman" w:hAnsi="Times New Roman" w:cs="Times New Roman"/>
          <w:sz w:val="28"/>
          <w:szCs w:val="28"/>
        </w:rPr>
        <w:t>80097394512352</w:t>
      </w:r>
      <w:r>
        <w:rPr>
          <w:rFonts w:ascii="Times New Roman" w:eastAsia="Times New Roman" w:hAnsi="Times New Roman" w:cs="Times New Roman"/>
          <w:sz w:val="28"/>
          <w:szCs w:val="28"/>
        </w:rPr>
        <w:t>; выпиской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64072/entry/54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 ст. 54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(муниципального образования).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3875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3875/entry/51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«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»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129-ФЗ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2001 года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 едином государственном реестре юридических лиц содержится адрес юридического лица в пределах места нахождения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3875/entry/5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5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129-ФЗ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2001 года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если иное не 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>данным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и иными 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названной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главой VI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названного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3875/entry/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129-ФЗ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.08.2001 года 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3875/entry/1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6 ст. 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129-ФЗ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2001 года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hyperlink r:id="rId4" w:anchor="/document/12125267/entry/142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административную ответственность за повторное совершение административного правонарушения, предусмотренного частью 4 </w:t>
      </w:r>
      <w:r>
        <w:rPr>
          <w:rFonts w:ascii="Times New Roman" w:eastAsia="Times New Roman" w:hAnsi="Times New Roman" w:cs="Times New Roman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выписки из ЕГРЮЛ следует, что </w:t>
      </w:r>
      <w:r>
        <w:rPr>
          <w:rStyle w:val="cat-UserDefinedgrp-54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значится зарегистрированным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ш.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Нижневартовское</w:t>
      </w:r>
      <w:r>
        <w:rPr>
          <w:rFonts w:ascii="Times New Roman" w:eastAsia="Times New Roman" w:hAnsi="Times New Roman" w:cs="Times New Roman"/>
          <w:sz w:val="28"/>
          <w:szCs w:val="28"/>
        </w:rPr>
        <w:t>, дом 5/1, офис 206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тоже время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осмотра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принадлежащих юридическому лицу или индивидуальному предпринимателю помещений, территории от </w:t>
      </w:r>
      <w:r>
        <w:rPr>
          <w:rFonts w:ascii="Times New Roman" w:eastAsia="Times New Roman" w:hAnsi="Times New Roman" w:cs="Times New Roman"/>
          <w:sz w:val="28"/>
          <w:szCs w:val="28"/>
        </w:rPr>
        <w:t>23.12.2024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 по указанному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4rplc-7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 располагается, </w:t>
      </w:r>
      <w:r>
        <w:rPr>
          <w:rFonts w:ascii="Times New Roman" w:eastAsia="Times New Roman" w:hAnsi="Times New Roman" w:cs="Times New Roman"/>
          <w:sz w:val="28"/>
          <w:szCs w:val="28"/>
        </w:rPr>
        <w:t>также отсутствуют вывески, стенды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86172416600029200003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от </w:t>
      </w:r>
      <w:r>
        <w:rPr>
          <w:rFonts w:ascii="Times New Roman" w:eastAsia="Times New Roman" w:hAnsi="Times New Roman" w:cs="Times New Roman"/>
          <w:sz w:val="28"/>
          <w:szCs w:val="28"/>
        </w:rPr>
        <w:t>29.07.2024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5rplc-7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4rplc-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 Фукса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hyperlink r:id="rId4" w:anchor="/document/12125267/entry/142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ст.14.25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Свою обязанность по изменению адреса места нахождения </w:t>
      </w:r>
      <w:r>
        <w:rPr>
          <w:rStyle w:val="cat-UserDefinedgrp-54rplc-7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Фукса Д.В</w:t>
      </w:r>
      <w:r>
        <w:rPr>
          <w:rFonts w:ascii="Times New Roman" w:eastAsia="Times New Roman" w:hAnsi="Times New Roman" w:cs="Times New Roman"/>
          <w:sz w:val="28"/>
          <w:szCs w:val="28"/>
        </w:rPr>
        <w:t>. не исполнил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чего в ЕГРЮЛ по-прежнему содержатся неактуальные и недостоверные сведения об адресе места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Фукса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Style w:val="cat-UserDefinedgrp-50rplc-8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54rplc-8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не исполнил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овленную </w:t>
      </w:r>
      <w:hyperlink r:id="rId4" w:anchor="/document/12123875/entry/5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5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129-ФЗ обязанность по представлению в регистрирующий орган достоверной информации о месте нахождения юридического лица. Правонарушение совершено повторно.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Фукса Д.В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доказана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Фукса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hyperlink r:id="rId4" w:anchor="/document/12125267/entry/142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5 ст. 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r:id="rId5" w:anchor="/document/12125267/entry/142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4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то есть повторное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Обстоятельств, смягчающих и отягчающих административную ответственность обстоятельств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UserDefinedgrp-54rplc-8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Фукса Данилу Васильевича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2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5 ст. 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наказание в виде дисквалификации сроком на 1 (один) год.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Фукса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что, в силу ч. 1,2 ст. 32.11 КоАП РФ, постановление о дисквалификации должно быть немедленно после вступления постановления в законную силу,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1544</w:t>
      </w:r>
      <w:r>
        <w:rPr>
          <w:rFonts w:ascii="Times New Roman" w:eastAsia="Times New Roman" w:hAnsi="Times New Roman" w:cs="Times New Roman"/>
          <w:sz w:val="26"/>
          <w:szCs w:val="26"/>
        </w:rPr>
        <w:t>-261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25809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10">
    <w:name w:val="cat-UserDefined grp-49 rplc-10"/>
    <w:basedOn w:val="DefaultParagraphFont"/>
  </w:style>
  <w:style w:type="character" w:customStyle="1" w:styleId="cat-UserDefinedgrp-50rplc-12">
    <w:name w:val="cat-UserDefined grp-50 rplc-12"/>
    <w:basedOn w:val="DefaultParagraphFont"/>
  </w:style>
  <w:style w:type="character" w:customStyle="1" w:styleId="cat-UserDefinedgrp-54rplc-13">
    <w:name w:val="cat-UserDefined grp-54 rplc-13"/>
    <w:basedOn w:val="DefaultParagraphFont"/>
  </w:style>
  <w:style w:type="character" w:customStyle="1" w:styleId="cat-UserDefinedgrp-50rplc-19">
    <w:name w:val="cat-UserDefined grp-50 rplc-19"/>
    <w:basedOn w:val="DefaultParagraphFont"/>
  </w:style>
  <w:style w:type="character" w:customStyle="1" w:styleId="cat-UserDefinedgrp-54rplc-20">
    <w:name w:val="cat-UserDefined grp-54 rplc-20"/>
    <w:basedOn w:val="DefaultParagraphFont"/>
  </w:style>
  <w:style w:type="character" w:customStyle="1" w:styleId="cat-UserDefinedgrp-51rplc-41">
    <w:name w:val="cat-UserDefined grp-51 rplc-41"/>
    <w:basedOn w:val="DefaultParagraphFont"/>
  </w:style>
  <w:style w:type="character" w:customStyle="1" w:styleId="cat-UserDefinedgrp-53rplc-48">
    <w:name w:val="cat-UserDefined grp-53 rplc-48"/>
    <w:basedOn w:val="DefaultParagraphFont"/>
  </w:style>
  <w:style w:type="character" w:customStyle="1" w:styleId="cat-UserDefinedgrp-52rplc-51">
    <w:name w:val="cat-UserDefined grp-52 rplc-51"/>
    <w:basedOn w:val="DefaultParagraphFont"/>
  </w:style>
  <w:style w:type="character" w:customStyle="1" w:styleId="cat-UserDefinedgrp-53rplc-53">
    <w:name w:val="cat-UserDefined grp-53 rplc-53"/>
    <w:basedOn w:val="DefaultParagraphFont"/>
  </w:style>
  <w:style w:type="character" w:customStyle="1" w:styleId="cat-UserDefinedgrp-54rplc-66">
    <w:name w:val="cat-UserDefined grp-54 rplc-66"/>
    <w:basedOn w:val="DefaultParagraphFont"/>
  </w:style>
  <w:style w:type="character" w:customStyle="1" w:styleId="cat-UserDefinedgrp-54rplc-70">
    <w:name w:val="cat-UserDefined grp-54 rplc-70"/>
    <w:basedOn w:val="DefaultParagraphFont"/>
  </w:style>
  <w:style w:type="character" w:customStyle="1" w:styleId="cat-UserDefinedgrp-55rplc-74">
    <w:name w:val="cat-UserDefined grp-55 rplc-74"/>
    <w:basedOn w:val="DefaultParagraphFont"/>
  </w:style>
  <w:style w:type="character" w:customStyle="1" w:styleId="cat-UserDefinedgrp-54rplc-75">
    <w:name w:val="cat-UserDefined grp-54 rplc-75"/>
    <w:basedOn w:val="DefaultParagraphFont"/>
  </w:style>
  <w:style w:type="character" w:customStyle="1" w:styleId="cat-UserDefinedgrp-54rplc-79">
    <w:name w:val="cat-UserDefined grp-54 rplc-79"/>
    <w:basedOn w:val="DefaultParagraphFont"/>
  </w:style>
  <w:style w:type="character" w:customStyle="1" w:styleId="cat-UserDefinedgrp-50rplc-83">
    <w:name w:val="cat-UserDefined grp-50 rplc-83"/>
    <w:basedOn w:val="DefaultParagraphFont"/>
  </w:style>
  <w:style w:type="character" w:customStyle="1" w:styleId="cat-UserDefinedgrp-54rplc-84">
    <w:name w:val="cat-UserDefined grp-54 rplc-84"/>
    <w:basedOn w:val="DefaultParagraphFont"/>
  </w:style>
  <w:style w:type="character" w:customStyle="1" w:styleId="cat-UserDefinedgrp-54rplc-88">
    <w:name w:val="cat-UserDefined grp-54 rplc-8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F2F50-600D-4F64-911B-7BECD9FEE01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